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125" w:rsidRDefault="00DA6C3B" w:rsidP="00932125">
      <w:pPr>
        <w:shd w:val="clear" w:color="auto" w:fill="F8F8F8"/>
        <w:spacing w:before="100" w:beforeAutospacing="1" w:after="0" w:line="240" w:lineRule="auto"/>
        <w:ind w:right="-454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</w:rPr>
        <w:drawing>
          <wp:inline distT="0" distB="0" distL="0" distR="0">
            <wp:extent cx="6675177" cy="9949218"/>
            <wp:effectExtent l="19050" t="0" r="0" b="0"/>
            <wp:docPr id="1" name="Рисунок 1" descr="http://www.rospotrebnadzor.ru/files/30_bag2-%D0%BA%D0%BE%D1%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spotrebnadzor.ru/files/30_bag2-%D0%BA%D0%BE%D1%8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52" cy="99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C3B" w:rsidRPr="00DA6C3B" w:rsidRDefault="00DA6C3B" w:rsidP="00C600BF">
      <w:pPr>
        <w:shd w:val="clear" w:color="auto" w:fill="F8F8F8"/>
        <w:spacing w:after="0" w:line="360" w:lineRule="auto"/>
        <w:ind w:right="-454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lastRenderedPageBreak/>
        <w:t>Федеральная служба по надзору в сфере защиты прав потребителей и благополучия человека в преддверии нового учебного года напоминает потребителям, что требования безопасности, предъявляемые к учебным изданиям, ученическим портфелям и ранцам для детей и подростков, установлены положениями: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Закона Российской Федерации от 07.02.1992 № 2300-1 «О защите прав потребителей»,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Федерального закона от 30 марта 1999 года № 52-ФЗ «О санитарно-эпидемиологическом благополучии населения»,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технического регламента Таможенного союза «О безопасности продукции, предназначенной для детей и подростков» (</w:t>
      </w:r>
      <w:proofErr w:type="gramStart"/>
      <w:r w:rsidRPr="00DA6C3B">
        <w:rPr>
          <w:rFonts w:ascii="Arial" w:eastAsia="Times New Roman" w:hAnsi="Arial" w:cs="Arial"/>
          <w:color w:val="000000"/>
          <w:sz w:val="15"/>
          <w:szCs w:val="15"/>
        </w:rPr>
        <w:t>ТР</w:t>
      </w:r>
      <w:proofErr w:type="gramEnd"/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 ТС 007/2011),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санитарных правил СанПиН 2.4.2.2821-10 «Санитарно-эпидемиологические требования к условиям и организации обучения в общеобразовательных учреждениях»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Основные гигиенические требования к учебным изданиям предъявляются к качеству бумаги и полиграфических материалов, печати, набора, формата, переплета, предъявляются требования к весу и шрифтовому оформлению с целью обеспечения удобочитаемости и соответствия веса изданий функциональным возможностям организма учащихся в целях снижения зрительной нагрузки в процессе чтения, предупреждения развития зрительного и общего утомления.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Важно отметить, что особое внимание необходимо уделять качеству учебного издания для детей младшего школьного возраста, что связано с возрастными особенностями функции зрительного анализатора, адаптацией нервной системы к образовательному процессу, развитием у них навыка чтения.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Учебная литература должна отвечать возложенным на нее задачам, но при этом обеспечивать сохранение здоровья подрастающего поколения.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Требования к школьным учебникам касаются как веса, так и оформления книг. Появление множества обучающих программ привело к тому, что школьные учебники приобрели самые различные форматы и расцветки. Количество страниц в учебниках год от года растет, книги тяжелеют. При этом вес ежедневного комплекта учебников и письменных принадлежностей не должен превышать: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для учащихся 1 - 2-х классов - не более 1,5 кг;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3 - 4-х классов - не более 2 кг;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5 - 6-х классов - не более 2,5 кг;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7 - 8-х классов - не более 3,5 кг;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9 - 11-х классов - не более 4,0 кг.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На современном этапе актуальной проблемой здоровья у детей стала проблема формирования и сохранения красивой фигуры и правильной осанки тела. Важным аспектом является выбор ранца или ученического портфеля, соответствующего требованиям.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Техническим регламентом Таможенного союза «О безопасности продукции, предназначенной для детей и подростков» (</w:t>
      </w:r>
      <w:proofErr w:type="gramStart"/>
      <w:r w:rsidRPr="00DA6C3B">
        <w:rPr>
          <w:rFonts w:ascii="Arial" w:eastAsia="Times New Roman" w:hAnsi="Arial" w:cs="Arial"/>
          <w:color w:val="000000"/>
          <w:sz w:val="15"/>
          <w:szCs w:val="15"/>
        </w:rPr>
        <w:t>ТР</w:t>
      </w:r>
      <w:proofErr w:type="gramEnd"/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 ТС 007/2011) регламентируются размеры, вес, конструкция, показатели санитарно-химической, токсикологической безопасности материалов, из которых изготовлены ученические портфели и ранцы.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Маркировка ученических ранцев и портфелей и рюкзаков должна содержать информацию о возрасте пользователя.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Вес портфелей, школьных ранцев и аналогичных изделий без учебников должен быть для обучающихся начальных классов не более 700 грамм и для обучающихся средних и старших классов – не более 1000 грамм.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Ученические ранцы для детей младшего школьного возраста должны быть снабжены </w:t>
      </w:r>
      <w:proofErr w:type="spellStart"/>
      <w:r w:rsidRPr="00DA6C3B">
        <w:rPr>
          <w:rFonts w:ascii="Arial" w:eastAsia="Times New Roman" w:hAnsi="Arial" w:cs="Arial"/>
          <w:color w:val="000000"/>
          <w:sz w:val="15"/>
          <w:szCs w:val="15"/>
        </w:rPr>
        <w:t>формоустойчивой</w:t>
      </w:r>
      <w:proofErr w:type="spellEnd"/>
      <w:r w:rsidRPr="00DA6C3B">
        <w:rPr>
          <w:rFonts w:ascii="Arial" w:eastAsia="Times New Roman" w:hAnsi="Arial" w:cs="Arial"/>
          <w:color w:val="000000"/>
          <w:sz w:val="15"/>
          <w:szCs w:val="15"/>
        </w:rPr>
        <w:t xml:space="preserve"> спинкой, обеспечивающей его полное прилегание к спине обучающегося и равномерное распределение веса.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Требования, предъявляемые к размерам ранцев для обучающихся начальных классов, следующие: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длина (высота) – 300 – 360 мм,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высота передней стенки – 220 – 260 мм,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ширина – 60 – 100 мм,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длина плечевого ремня – не менее 600 – 700 мм,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- ширина плечевого ремня в верхней части (на протяжении 400 - 450 мм) – не менее 35 – 40 мм.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Допускается увеличение размеров не более чем на 30 мм.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В качестве ориентировочного теста для проверки соответствия веса ранца с учебниками и тетрадями нормативным требованиям используется вычисление отношения веса ранца к весу ребенка. Оптимальное соотношение составляет 1:10. Такой подход учитывает и индивидуальные возможности ребенка.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Кроме того, ученические портфели и ранцы должны иметь детали и (или) фурнитуру со светоотражающими элементами на передних, боковых поверхностях и верхнем клапане и изготовляться из материалов контрастных цветов. Материал для изготовления ранцев должен быть легким, прочным, с водоотталкивающим покрытием, удобным для чистки.</w:t>
      </w:r>
    </w:p>
    <w:p w:rsidR="00DA6C3B" w:rsidRPr="00DA6C3B" w:rsidRDefault="00DA6C3B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r w:rsidRPr="00DA6C3B">
        <w:rPr>
          <w:rFonts w:ascii="Arial" w:eastAsia="Times New Roman" w:hAnsi="Arial" w:cs="Arial"/>
          <w:color w:val="000000"/>
          <w:sz w:val="15"/>
          <w:szCs w:val="15"/>
        </w:rPr>
        <w:t>Желаем успехов в выборе учебных изданий и ученических портфелей!</w:t>
      </w:r>
    </w:p>
    <w:p w:rsidR="00DA6C3B" w:rsidRPr="00DA6C3B" w:rsidRDefault="00F00A9D" w:rsidP="00C600BF">
      <w:pPr>
        <w:shd w:val="clear" w:color="auto" w:fill="F8F8F8"/>
        <w:spacing w:after="0" w:line="36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  <w:hyperlink r:id="rId5" w:history="1">
        <w:r w:rsidR="00DA6C3B" w:rsidRPr="00DA6C3B">
          <w:rPr>
            <w:rFonts w:ascii="Arial" w:eastAsia="Times New Roman" w:hAnsi="Arial" w:cs="Arial"/>
            <w:color w:val="1D85B3"/>
            <w:sz w:val="15"/>
            <w:u w:val="single"/>
          </w:rPr>
          <w:t>Информация с сайта Федеральной службы по надзору в сфере защиты прав потребителей и благополучия человека</w:t>
        </w:r>
      </w:hyperlink>
    </w:p>
    <w:p w:rsidR="00CF7A44" w:rsidRDefault="00CF7A44"/>
    <w:sectPr w:rsidR="00CF7A44" w:rsidSect="00932125">
      <w:pgSz w:w="11906" w:h="16838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6C3B"/>
    <w:rsid w:val="003656B4"/>
    <w:rsid w:val="00932125"/>
    <w:rsid w:val="00C600BF"/>
    <w:rsid w:val="00CF7A44"/>
    <w:rsid w:val="00DA6C3B"/>
    <w:rsid w:val="00F00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6B4"/>
  </w:style>
  <w:style w:type="paragraph" w:styleId="1">
    <w:name w:val="heading 1"/>
    <w:basedOn w:val="a"/>
    <w:link w:val="10"/>
    <w:uiPriority w:val="9"/>
    <w:qFormat/>
    <w:rsid w:val="00DA6C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6C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A6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A6C3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6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3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48151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758064">
                          <w:marLeft w:val="0"/>
                          <w:marRight w:val="0"/>
                          <w:marTop w:val="43"/>
                          <w:marBottom w:val="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91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rospotrebnadzor.ru/about/info/news/news_details.php?ELEMENT_ID=10573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663</Words>
  <Characters>3783</Characters>
  <Application>Microsoft Office Word</Application>
  <DocSecurity>0</DocSecurity>
  <Lines>31</Lines>
  <Paragraphs>8</Paragraphs>
  <ScaleCrop>false</ScaleCrop>
  <Company/>
  <LinksUpToDate>false</LinksUpToDate>
  <CharactersWithSpaces>4438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Ishim</dc:creator>
  <cp:keywords/>
  <dc:description/>
  <cp:lastModifiedBy>Пользователь Windows</cp:lastModifiedBy>
  <cp:revision>5</cp:revision>
  <dcterms:created xsi:type="dcterms:W3CDTF">2019-08-19T10:51:00Z</dcterms:created>
  <dcterms:modified xsi:type="dcterms:W3CDTF">2019-09-18T03:44:00Z</dcterms:modified>
</cp:coreProperties>
</file>